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57F" w:rsidRDefault="0091157F" w:rsidP="0091157F">
      <w:pPr>
        <w:jc w:val="center"/>
      </w:pPr>
      <w:r>
        <w:rPr>
          <w:noProof/>
        </w:rPr>
        <w:drawing>
          <wp:inline distT="0" distB="0" distL="0" distR="0" wp14:anchorId="79C83669" wp14:editId="10DC4392">
            <wp:extent cx="3533775" cy="866775"/>
            <wp:effectExtent l="0" t="0" r="9525" b="9525"/>
            <wp:docPr id="3" name="Bilde 3" descr="NBu-so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u-solv"/>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3775" cy="866775"/>
                    </a:xfrm>
                    <a:prstGeom prst="rect">
                      <a:avLst/>
                    </a:prstGeom>
                    <a:noFill/>
                    <a:ln>
                      <a:noFill/>
                    </a:ln>
                  </pic:spPr>
                </pic:pic>
              </a:graphicData>
            </a:graphic>
          </wp:inline>
        </w:drawing>
      </w:r>
    </w:p>
    <w:p w:rsidR="0091157F" w:rsidRDefault="0091157F" w:rsidP="0091157F"/>
    <w:p w:rsidR="0091157F" w:rsidRDefault="0091157F" w:rsidP="0091157F">
      <w:pPr>
        <w:jc w:val="center"/>
        <w:rPr>
          <w:b/>
          <w:bCs/>
          <w:sz w:val="36"/>
          <w:szCs w:val="36"/>
        </w:rPr>
      </w:pPr>
      <w:r w:rsidRPr="00F34733">
        <w:rPr>
          <w:b/>
          <w:bCs/>
          <w:sz w:val="36"/>
          <w:szCs w:val="36"/>
        </w:rPr>
        <w:t>Reglement for Spesiallesesalen</w:t>
      </w:r>
    </w:p>
    <w:p w:rsidR="0091157F" w:rsidRPr="00F34733" w:rsidRDefault="0091157F" w:rsidP="0091157F">
      <w:pPr>
        <w:jc w:val="center"/>
        <w:rPr>
          <w:b/>
          <w:bCs/>
        </w:rPr>
      </w:pPr>
    </w:p>
    <w:p w:rsidR="0091157F" w:rsidRPr="00F628EE" w:rsidRDefault="0091157F" w:rsidP="0091157F">
      <w:pPr>
        <w:pStyle w:val="Ingenmellomrom"/>
      </w:pPr>
    </w:p>
    <w:p w:rsidR="0091157F" w:rsidRPr="00F34733" w:rsidRDefault="0091157F" w:rsidP="0091157F">
      <w:pPr>
        <w:pStyle w:val="Ingenmellomrom"/>
        <w:rPr>
          <w:sz w:val="22"/>
          <w:szCs w:val="22"/>
        </w:rPr>
      </w:pPr>
      <w:r w:rsidRPr="00F34733">
        <w:rPr>
          <w:sz w:val="22"/>
          <w:szCs w:val="22"/>
        </w:rPr>
        <w:t xml:space="preserve">Materialet som brukes på Spesiallesesalen er gammelt, sårbart og/eller uerstattelig og må behandles med forsiktighet. Det er ikke tillatt å ta materiale ut av Spesiallesesalen. Materiale som er digitalisert tas kun frem i tilfeller der det er spesielle behov for å se originalen. </w:t>
      </w:r>
      <w:r w:rsidRPr="0091157F">
        <w:rPr>
          <w:sz w:val="22"/>
          <w:szCs w:val="22"/>
        </w:rPr>
        <w:t>Deler av materialet er underlagt opphavs- og personvernlovgivning.</w:t>
      </w:r>
      <w:r w:rsidRPr="0091157F">
        <w:rPr>
          <w:sz w:val="22"/>
          <w:szCs w:val="22"/>
        </w:rPr>
        <w:br/>
      </w:r>
      <w:r w:rsidRPr="00F34733">
        <w:rPr>
          <w:sz w:val="22"/>
          <w:szCs w:val="22"/>
        </w:rPr>
        <w:t xml:space="preserve"> </w:t>
      </w:r>
    </w:p>
    <w:p w:rsidR="0091157F" w:rsidRPr="0091157F" w:rsidRDefault="0091157F" w:rsidP="0091157F">
      <w:pPr>
        <w:pStyle w:val="Ingenmellomrom"/>
        <w:rPr>
          <w:b/>
          <w:sz w:val="22"/>
          <w:szCs w:val="22"/>
        </w:rPr>
      </w:pPr>
      <w:r w:rsidRPr="0091157F">
        <w:rPr>
          <w:b/>
          <w:sz w:val="22"/>
          <w:szCs w:val="22"/>
        </w:rPr>
        <w:t>Brukeren er selv ansvarlig for å klarere opphavsretten for eventuelt videre bruk og publisering av kopiert materiale, samt overholde lovverk knyttet til gjengivelse og publisering av materiale med sensitivt innhold (personvernlovgivingen).</w:t>
      </w:r>
      <w:r w:rsidRPr="0091157F">
        <w:rPr>
          <w:b/>
          <w:sz w:val="22"/>
          <w:szCs w:val="22"/>
        </w:rPr>
        <w:br/>
        <w:t xml:space="preserve"> </w:t>
      </w:r>
    </w:p>
    <w:p w:rsidR="0091157F" w:rsidRPr="0091157F" w:rsidRDefault="0091157F" w:rsidP="0091157F">
      <w:pPr>
        <w:pStyle w:val="Ingenmellomrom"/>
        <w:rPr>
          <w:sz w:val="22"/>
          <w:szCs w:val="22"/>
        </w:rPr>
      </w:pPr>
      <w:r w:rsidRPr="00F34733">
        <w:rPr>
          <w:sz w:val="22"/>
          <w:szCs w:val="22"/>
        </w:rPr>
        <w:t xml:space="preserve">Alle brukere må ha lånekort ved Nasjonalbiblioteket for å få utlevert materiale, og må ha undertegnet på utdelt reglement. Brukere som er til sjenanse for andre kan bli bortvist fra Spesiallesesalen. </w:t>
      </w:r>
      <w:r w:rsidRPr="0091157F">
        <w:rPr>
          <w:sz w:val="22"/>
          <w:szCs w:val="22"/>
        </w:rPr>
        <w:t>Lesesalspersonalet kan gi ytterligere bestemmelser ved behov.</w:t>
      </w:r>
    </w:p>
    <w:p w:rsidR="0091157F" w:rsidRPr="00F34733" w:rsidRDefault="0091157F" w:rsidP="0091157F">
      <w:pPr>
        <w:rPr>
          <w:sz w:val="22"/>
          <w:szCs w:val="22"/>
        </w:rPr>
      </w:pPr>
      <w:r w:rsidRPr="00F34733">
        <w:rPr>
          <w:sz w:val="22"/>
          <w:szCs w:val="22"/>
        </w:rPr>
        <w:t xml:space="preserve"> </w:t>
      </w:r>
    </w:p>
    <w:p w:rsidR="0091157F" w:rsidRPr="00F34733" w:rsidRDefault="0091157F" w:rsidP="0091157F">
      <w:pPr>
        <w:pStyle w:val="Ingenmellomrom"/>
        <w:numPr>
          <w:ilvl w:val="0"/>
          <w:numId w:val="1"/>
        </w:numPr>
        <w:rPr>
          <w:sz w:val="22"/>
          <w:szCs w:val="22"/>
        </w:rPr>
      </w:pPr>
      <w:r w:rsidRPr="00F34733">
        <w:rPr>
          <w:sz w:val="22"/>
          <w:szCs w:val="22"/>
        </w:rPr>
        <w:t xml:space="preserve">Vesker, PC-vesker, </w:t>
      </w:r>
      <w:r w:rsidRPr="0091157F">
        <w:rPr>
          <w:sz w:val="22"/>
          <w:szCs w:val="22"/>
        </w:rPr>
        <w:t>paraplyer</w:t>
      </w:r>
      <w:r w:rsidRPr="00F34733">
        <w:rPr>
          <w:sz w:val="22"/>
          <w:szCs w:val="22"/>
        </w:rPr>
        <w:t xml:space="preserve"> og yttertøy skal ikke tas med inn.</w:t>
      </w:r>
    </w:p>
    <w:p w:rsidR="0091157F" w:rsidRPr="00F34733" w:rsidRDefault="0091157F" w:rsidP="0091157F">
      <w:pPr>
        <w:pStyle w:val="Ingenmellomrom"/>
        <w:numPr>
          <w:ilvl w:val="0"/>
          <w:numId w:val="1"/>
        </w:numPr>
        <w:rPr>
          <w:sz w:val="22"/>
          <w:szCs w:val="22"/>
        </w:rPr>
      </w:pPr>
      <w:r w:rsidRPr="0091157F">
        <w:rPr>
          <w:sz w:val="22"/>
          <w:szCs w:val="22"/>
        </w:rPr>
        <w:t>Kremer,</w:t>
      </w:r>
      <w:r>
        <w:rPr>
          <w:color w:val="4F81BD" w:themeColor="accent1"/>
          <w:sz w:val="22"/>
          <w:szCs w:val="22"/>
        </w:rPr>
        <w:t xml:space="preserve"> </w:t>
      </w:r>
      <w:r w:rsidRPr="00F34733">
        <w:rPr>
          <w:sz w:val="22"/>
          <w:szCs w:val="22"/>
        </w:rPr>
        <w:t xml:space="preserve">mat, drikke </w:t>
      </w:r>
      <w:r>
        <w:rPr>
          <w:sz w:val="22"/>
          <w:szCs w:val="22"/>
        </w:rPr>
        <w:t xml:space="preserve">og annet som kan skade materialet </w:t>
      </w:r>
      <w:r w:rsidRPr="00F34733">
        <w:rPr>
          <w:sz w:val="22"/>
          <w:szCs w:val="22"/>
        </w:rPr>
        <w:t>skal ikke tas med inn.</w:t>
      </w:r>
    </w:p>
    <w:p w:rsidR="0091157F" w:rsidRPr="00F34733" w:rsidRDefault="0091157F" w:rsidP="0091157F">
      <w:pPr>
        <w:pStyle w:val="Ingenmellomrom"/>
        <w:numPr>
          <w:ilvl w:val="0"/>
          <w:numId w:val="1"/>
        </w:numPr>
        <w:rPr>
          <w:sz w:val="22"/>
          <w:szCs w:val="22"/>
        </w:rPr>
      </w:pPr>
      <w:r w:rsidRPr="00F34733">
        <w:rPr>
          <w:sz w:val="22"/>
          <w:szCs w:val="22"/>
        </w:rPr>
        <w:t>Egne bøker og papirer kan kun tas med i begrenset omfang og i Nasjonalbibliotekets gjennomsiktige bæreposer.</w:t>
      </w:r>
    </w:p>
    <w:p w:rsidR="0091157F" w:rsidRPr="00F34733" w:rsidRDefault="0091157F" w:rsidP="0091157F">
      <w:pPr>
        <w:pStyle w:val="Ingenmellomrom"/>
        <w:numPr>
          <w:ilvl w:val="0"/>
          <w:numId w:val="1"/>
        </w:numPr>
        <w:rPr>
          <w:sz w:val="22"/>
          <w:szCs w:val="22"/>
        </w:rPr>
      </w:pPr>
      <w:r w:rsidRPr="00F34733">
        <w:rPr>
          <w:sz w:val="22"/>
          <w:szCs w:val="22"/>
        </w:rPr>
        <w:t xml:space="preserve">Mobiltelefoner skal slås av eller stå i stille-modus, </w:t>
      </w:r>
      <w:r w:rsidRPr="0091157F">
        <w:rPr>
          <w:sz w:val="22"/>
          <w:szCs w:val="22"/>
        </w:rPr>
        <w:t>og private samtaler føres utenfor lesesalen.</w:t>
      </w:r>
    </w:p>
    <w:p w:rsidR="0091157F" w:rsidRPr="00F34733" w:rsidRDefault="0091157F" w:rsidP="0091157F">
      <w:pPr>
        <w:pStyle w:val="Ingenmellomrom"/>
        <w:ind w:left="720"/>
        <w:rPr>
          <w:sz w:val="22"/>
          <w:szCs w:val="22"/>
        </w:rPr>
      </w:pPr>
    </w:p>
    <w:p w:rsidR="0091157F" w:rsidRPr="0091157F" w:rsidRDefault="0091157F" w:rsidP="0091157F">
      <w:pPr>
        <w:pStyle w:val="Ingenmellomrom"/>
        <w:numPr>
          <w:ilvl w:val="0"/>
          <w:numId w:val="1"/>
        </w:numPr>
        <w:rPr>
          <w:sz w:val="22"/>
          <w:szCs w:val="22"/>
        </w:rPr>
      </w:pPr>
      <w:r w:rsidRPr="00F34733">
        <w:rPr>
          <w:sz w:val="22"/>
          <w:szCs w:val="22"/>
        </w:rPr>
        <w:t xml:space="preserve">Lesesalspersonalet bestemmer om materialet kun kan benyttes på bestemte plasser, og om hansker, pute eller leseslynge må benyttes. </w:t>
      </w:r>
      <w:r w:rsidRPr="0091157F">
        <w:rPr>
          <w:sz w:val="22"/>
          <w:szCs w:val="22"/>
        </w:rPr>
        <w:t>For øvrig gjelder rene, tørre hender ved håndtering av materialet.</w:t>
      </w:r>
    </w:p>
    <w:p w:rsidR="0091157F" w:rsidRPr="00F34733" w:rsidRDefault="0091157F" w:rsidP="0091157F">
      <w:pPr>
        <w:pStyle w:val="Ingenmellomrom"/>
        <w:numPr>
          <w:ilvl w:val="0"/>
          <w:numId w:val="1"/>
        </w:numPr>
        <w:rPr>
          <w:sz w:val="22"/>
          <w:szCs w:val="22"/>
        </w:rPr>
      </w:pPr>
      <w:r w:rsidRPr="00F34733">
        <w:rPr>
          <w:sz w:val="22"/>
          <w:szCs w:val="22"/>
        </w:rPr>
        <w:t xml:space="preserve">Kun blyant må brukes som skriveredskap. </w:t>
      </w:r>
    </w:p>
    <w:p w:rsidR="0091157F" w:rsidRPr="00F34733" w:rsidRDefault="0091157F" w:rsidP="0091157F">
      <w:pPr>
        <w:pStyle w:val="Ingenmellomrom"/>
        <w:numPr>
          <w:ilvl w:val="0"/>
          <w:numId w:val="1"/>
        </w:numPr>
        <w:rPr>
          <w:sz w:val="22"/>
          <w:szCs w:val="22"/>
        </w:rPr>
      </w:pPr>
      <w:r w:rsidRPr="00F34733">
        <w:rPr>
          <w:sz w:val="22"/>
          <w:szCs w:val="22"/>
        </w:rPr>
        <w:t xml:space="preserve">Papirenes orden må ikke forandres, og papirer som ønskes kopiert må ikke tas ut av sammenhengen. </w:t>
      </w:r>
    </w:p>
    <w:p w:rsidR="0091157F" w:rsidRPr="00F34733" w:rsidRDefault="0091157F" w:rsidP="0091157F">
      <w:pPr>
        <w:pStyle w:val="Ingenmellomrom"/>
        <w:numPr>
          <w:ilvl w:val="0"/>
          <w:numId w:val="1"/>
        </w:numPr>
        <w:rPr>
          <w:sz w:val="22"/>
          <w:szCs w:val="22"/>
        </w:rPr>
      </w:pPr>
      <w:r w:rsidRPr="00F34733">
        <w:rPr>
          <w:sz w:val="22"/>
          <w:szCs w:val="22"/>
        </w:rPr>
        <w:t xml:space="preserve">Materialet skal ikke benyttes som skriveunderlag. Legg heller ikke </w:t>
      </w:r>
      <w:r w:rsidRPr="0091157F">
        <w:rPr>
          <w:sz w:val="22"/>
          <w:szCs w:val="22"/>
        </w:rPr>
        <w:t xml:space="preserve">hender, armer, eller </w:t>
      </w:r>
      <w:r w:rsidRPr="00F34733">
        <w:rPr>
          <w:sz w:val="22"/>
          <w:szCs w:val="22"/>
        </w:rPr>
        <w:t>annet materiale oppå arkivmaterialet. Ved fravær fra plassen skal materialet samles i emballasjen.</w:t>
      </w:r>
    </w:p>
    <w:p w:rsidR="0091157F" w:rsidRPr="00F34733" w:rsidRDefault="0091157F" w:rsidP="0091157F">
      <w:pPr>
        <w:pStyle w:val="Ingenmellomrom"/>
        <w:rPr>
          <w:sz w:val="22"/>
          <w:szCs w:val="22"/>
        </w:rPr>
      </w:pPr>
    </w:p>
    <w:p w:rsidR="0091157F" w:rsidRPr="00F34733" w:rsidRDefault="0091157F" w:rsidP="0091157F">
      <w:pPr>
        <w:pStyle w:val="Ingenmellomrom"/>
        <w:numPr>
          <w:ilvl w:val="0"/>
          <w:numId w:val="1"/>
        </w:numPr>
        <w:rPr>
          <w:sz w:val="22"/>
          <w:szCs w:val="22"/>
        </w:rPr>
      </w:pPr>
      <w:r w:rsidRPr="00F34733">
        <w:rPr>
          <w:sz w:val="22"/>
          <w:szCs w:val="22"/>
        </w:rPr>
        <w:t xml:space="preserve">Fotografering til privat bruk med digitalt kamera/mobiltelefon er tillatt for materiale som ikke er klausulert. Det er ikke tillatt å bruke blits og </w:t>
      </w:r>
      <w:proofErr w:type="spellStart"/>
      <w:r w:rsidRPr="00F34733">
        <w:rPr>
          <w:sz w:val="22"/>
          <w:szCs w:val="22"/>
        </w:rPr>
        <w:t>fotolamper</w:t>
      </w:r>
      <w:proofErr w:type="spellEnd"/>
      <w:r w:rsidRPr="00F34733">
        <w:rPr>
          <w:sz w:val="22"/>
          <w:szCs w:val="22"/>
        </w:rPr>
        <w:t>. Bruk av kamerastativ må avklares særskilt.</w:t>
      </w:r>
    </w:p>
    <w:p w:rsidR="0091157F" w:rsidRPr="00F34733" w:rsidRDefault="00E3404B" w:rsidP="0091157F">
      <w:pPr>
        <w:pStyle w:val="Ingenmellomrom"/>
        <w:numPr>
          <w:ilvl w:val="0"/>
          <w:numId w:val="1"/>
        </w:numPr>
        <w:rPr>
          <w:sz w:val="22"/>
          <w:szCs w:val="22"/>
        </w:rPr>
      </w:pPr>
      <w:r>
        <w:rPr>
          <w:sz w:val="22"/>
          <w:szCs w:val="22"/>
        </w:rPr>
        <w:t>Sk</w:t>
      </w:r>
      <w:r w:rsidR="0091157F" w:rsidRPr="00F34733">
        <w:rPr>
          <w:sz w:val="22"/>
          <w:szCs w:val="22"/>
        </w:rPr>
        <w:t xml:space="preserve">anning av materiale er i utgangspunktet ikke tillatt, men kan i enkelte tilfeller tillates etter skriftlig søknad. </w:t>
      </w:r>
    </w:p>
    <w:p w:rsidR="0091157F" w:rsidRPr="00F34733" w:rsidRDefault="0091157F" w:rsidP="0091157F">
      <w:pPr>
        <w:pStyle w:val="Ingenmellomrom"/>
        <w:numPr>
          <w:ilvl w:val="0"/>
          <w:numId w:val="1"/>
        </w:numPr>
        <w:rPr>
          <w:sz w:val="22"/>
          <w:szCs w:val="22"/>
        </w:rPr>
      </w:pPr>
      <w:r w:rsidRPr="00F34733">
        <w:rPr>
          <w:sz w:val="22"/>
          <w:szCs w:val="22"/>
        </w:rPr>
        <w:t>Det kan bestilles fotokopier eller digitale kopier av materialet. Kontakt lesesalspersonalet for mer informasjon om tillatelser, priser og leveringsfrister.</w:t>
      </w:r>
    </w:p>
    <w:p w:rsidR="0091157F" w:rsidRPr="00F34733" w:rsidRDefault="0091157F" w:rsidP="0091157F">
      <w:pPr>
        <w:pStyle w:val="Ingenmellomrom"/>
        <w:ind w:left="360"/>
        <w:rPr>
          <w:sz w:val="22"/>
          <w:szCs w:val="22"/>
        </w:rPr>
      </w:pPr>
      <w:r w:rsidRPr="00F34733">
        <w:rPr>
          <w:sz w:val="22"/>
          <w:szCs w:val="22"/>
        </w:rPr>
        <w:br/>
        <w:t>Vi ber om at brukerne uoppfordret viser frem sin åpnede bærbare PC og egne papirer før de forlater lesesalen.</w:t>
      </w:r>
      <w:r w:rsidRPr="00F34733">
        <w:rPr>
          <w:sz w:val="22"/>
          <w:szCs w:val="22"/>
        </w:rPr>
        <w:br/>
      </w:r>
    </w:p>
    <w:p w:rsidR="0091157F" w:rsidRDefault="0091157F" w:rsidP="0091157F">
      <w:pPr>
        <w:rPr>
          <w:sz w:val="22"/>
          <w:szCs w:val="22"/>
        </w:rPr>
      </w:pPr>
    </w:p>
    <w:p w:rsidR="0091157F" w:rsidRPr="00F34733" w:rsidRDefault="0091157F" w:rsidP="0091157F">
      <w:pPr>
        <w:rPr>
          <w:sz w:val="22"/>
          <w:szCs w:val="22"/>
        </w:rPr>
      </w:pPr>
      <w:r w:rsidRPr="00F34733">
        <w:rPr>
          <w:sz w:val="22"/>
          <w:szCs w:val="22"/>
        </w:rPr>
        <w:t>Sted og dato:</w:t>
      </w:r>
      <w:r w:rsidRPr="00F34733">
        <w:rPr>
          <w:sz w:val="22"/>
          <w:szCs w:val="22"/>
        </w:rPr>
        <w:tab/>
      </w:r>
      <w:r w:rsidRPr="00F34733">
        <w:rPr>
          <w:sz w:val="22"/>
          <w:szCs w:val="22"/>
        </w:rPr>
        <w:tab/>
      </w:r>
      <w:r w:rsidRPr="00F34733">
        <w:rPr>
          <w:sz w:val="22"/>
          <w:szCs w:val="22"/>
        </w:rPr>
        <w:tab/>
      </w:r>
      <w:r w:rsidRPr="00F34733">
        <w:rPr>
          <w:sz w:val="22"/>
          <w:szCs w:val="22"/>
        </w:rPr>
        <w:tab/>
      </w:r>
      <w:r w:rsidRPr="00F34733">
        <w:rPr>
          <w:sz w:val="22"/>
          <w:szCs w:val="22"/>
        </w:rPr>
        <w:tab/>
      </w:r>
      <w:r w:rsidRPr="00F34733">
        <w:rPr>
          <w:sz w:val="22"/>
          <w:szCs w:val="22"/>
        </w:rPr>
        <w:tab/>
        <w:t>Lånekortnummer:</w:t>
      </w:r>
      <w:r w:rsidRPr="00F34733">
        <w:rPr>
          <w:sz w:val="22"/>
          <w:szCs w:val="22"/>
        </w:rPr>
        <w:tab/>
      </w:r>
      <w:r w:rsidRPr="00F34733">
        <w:rPr>
          <w:sz w:val="22"/>
          <w:szCs w:val="22"/>
        </w:rPr>
        <w:tab/>
      </w:r>
      <w:r w:rsidRPr="00F34733">
        <w:rPr>
          <w:sz w:val="22"/>
          <w:szCs w:val="22"/>
        </w:rPr>
        <w:tab/>
      </w:r>
    </w:p>
    <w:p w:rsidR="0091157F" w:rsidRPr="00F34733" w:rsidRDefault="0091157F" w:rsidP="0091157F">
      <w:pPr>
        <w:rPr>
          <w:sz w:val="22"/>
          <w:szCs w:val="22"/>
        </w:rPr>
      </w:pPr>
    </w:p>
    <w:p w:rsidR="0091157F" w:rsidRDefault="0091157F" w:rsidP="0091157F">
      <w:pPr>
        <w:rPr>
          <w:sz w:val="22"/>
          <w:szCs w:val="22"/>
        </w:rPr>
      </w:pPr>
    </w:p>
    <w:p w:rsidR="00FF24B2" w:rsidRDefault="0091157F">
      <w:pPr>
        <w:rPr>
          <w:sz w:val="23"/>
          <w:szCs w:val="23"/>
        </w:rPr>
      </w:pPr>
      <w:r w:rsidRPr="00F34733">
        <w:rPr>
          <w:sz w:val="22"/>
          <w:szCs w:val="22"/>
        </w:rPr>
        <w:t>Underskrift</w:t>
      </w:r>
      <w:r w:rsidRPr="00F34733">
        <w:rPr>
          <w:sz w:val="23"/>
          <w:szCs w:val="23"/>
        </w:rPr>
        <w:t>:</w:t>
      </w:r>
      <w:r w:rsidR="00461FAE">
        <w:rPr>
          <w:sz w:val="23"/>
          <w:szCs w:val="23"/>
        </w:rPr>
        <w:tab/>
      </w:r>
      <w:r w:rsidR="00461FAE">
        <w:rPr>
          <w:sz w:val="23"/>
          <w:szCs w:val="23"/>
        </w:rPr>
        <w:tab/>
      </w:r>
      <w:r w:rsidR="00461FAE">
        <w:rPr>
          <w:sz w:val="23"/>
          <w:szCs w:val="23"/>
        </w:rPr>
        <w:tab/>
      </w:r>
      <w:r w:rsidR="00461FAE">
        <w:rPr>
          <w:sz w:val="23"/>
          <w:szCs w:val="23"/>
        </w:rPr>
        <w:tab/>
      </w:r>
      <w:r w:rsidR="00461FAE">
        <w:rPr>
          <w:sz w:val="23"/>
          <w:szCs w:val="23"/>
        </w:rPr>
        <w:tab/>
      </w:r>
      <w:r w:rsidR="00461FAE">
        <w:rPr>
          <w:sz w:val="23"/>
          <w:szCs w:val="23"/>
        </w:rPr>
        <w:tab/>
        <w:t>Navn (bruk blokkbokstaver):</w:t>
      </w:r>
    </w:p>
    <w:p w:rsidR="00CB6119" w:rsidRDefault="00CB6119" w:rsidP="00CB6119">
      <w:pPr>
        <w:jc w:val="center"/>
      </w:pPr>
      <w:r>
        <w:rPr>
          <w:noProof/>
        </w:rPr>
        <w:lastRenderedPageBreak/>
        <w:drawing>
          <wp:inline distT="0" distB="0" distL="0" distR="0" wp14:anchorId="127AC192" wp14:editId="0A60BDBC">
            <wp:extent cx="3533775" cy="866775"/>
            <wp:effectExtent l="0" t="0" r="9525" b="9525"/>
            <wp:docPr id="2" name="Bilde 2" descr="NBu-so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u-solv"/>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3775" cy="866775"/>
                    </a:xfrm>
                    <a:prstGeom prst="rect">
                      <a:avLst/>
                    </a:prstGeom>
                    <a:noFill/>
                    <a:ln>
                      <a:noFill/>
                    </a:ln>
                  </pic:spPr>
                </pic:pic>
              </a:graphicData>
            </a:graphic>
          </wp:inline>
        </w:drawing>
      </w:r>
    </w:p>
    <w:p w:rsidR="00CB6119" w:rsidRPr="00A45DB5" w:rsidRDefault="00CB6119" w:rsidP="00CB6119">
      <w:pPr>
        <w:jc w:val="center"/>
        <w:rPr>
          <w:rFonts w:ascii="Garamond" w:hAnsi="Garamond"/>
          <w:b/>
          <w:lang w:val="en-GB"/>
        </w:rPr>
      </w:pPr>
    </w:p>
    <w:p w:rsidR="00CB6119" w:rsidRPr="00DF6F4E" w:rsidRDefault="00CB6119" w:rsidP="00CB6119">
      <w:pPr>
        <w:jc w:val="center"/>
        <w:rPr>
          <w:rFonts w:ascii="Garamond" w:hAnsi="Garamond"/>
          <w:b/>
          <w:sz w:val="28"/>
          <w:szCs w:val="28"/>
          <w:lang w:val="en-GB"/>
        </w:rPr>
      </w:pPr>
      <w:r w:rsidRPr="00DF6F4E">
        <w:rPr>
          <w:rFonts w:ascii="Garamond" w:hAnsi="Garamond"/>
          <w:b/>
          <w:sz w:val="28"/>
          <w:szCs w:val="28"/>
          <w:lang w:val="en-GB"/>
        </w:rPr>
        <w:t>Conditions of Use of the Special Collections Reading Room</w:t>
      </w:r>
    </w:p>
    <w:p w:rsidR="00CB6119" w:rsidRPr="00305112" w:rsidRDefault="00CB6119" w:rsidP="00CB6119">
      <w:pPr>
        <w:rPr>
          <w:rFonts w:ascii="Garamond" w:hAnsi="Garamond"/>
          <w:b/>
          <w:lang w:val="en-GB"/>
        </w:rPr>
      </w:pPr>
    </w:p>
    <w:p w:rsidR="00CB6119" w:rsidRPr="008F73CA" w:rsidRDefault="00CB6119" w:rsidP="00CB6119">
      <w:pPr>
        <w:rPr>
          <w:sz w:val="22"/>
          <w:szCs w:val="22"/>
          <w:lang w:val="en-GB"/>
        </w:rPr>
      </w:pPr>
      <w:r w:rsidRPr="008F73CA">
        <w:rPr>
          <w:sz w:val="22"/>
          <w:szCs w:val="22"/>
          <w:lang w:val="en-GB"/>
        </w:rPr>
        <w:t xml:space="preserve">The collection items studied in the Reading Room are old, </w:t>
      </w:r>
      <w:r>
        <w:rPr>
          <w:sz w:val="22"/>
          <w:szCs w:val="22"/>
          <w:lang w:val="en-GB"/>
        </w:rPr>
        <w:t>fragil</w:t>
      </w:r>
      <w:r w:rsidRPr="008F73CA">
        <w:rPr>
          <w:sz w:val="22"/>
          <w:szCs w:val="22"/>
          <w:lang w:val="en-GB"/>
        </w:rPr>
        <w:t>e</w:t>
      </w:r>
      <w:r>
        <w:rPr>
          <w:sz w:val="22"/>
          <w:szCs w:val="22"/>
          <w:lang w:val="en-GB"/>
        </w:rPr>
        <w:t>,</w:t>
      </w:r>
      <w:r w:rsidRPr="008F73CA">
        <w:rPr>
          <w:sz w:val="22"/>
          <w:szCs w:val="22"/>
          <w:lang w:val="en-GB"/>
        </w:rPr>
        <w:t xml:space="preserve"> </w:t>
      </w:r>
      <w:r>
        <w:rPr>
          <w:sz w:val="22"/>
          <w:szCs w:val="22"/>
          <w:lang w:val="en-GB"/>
        </w:rPr>
        <w:t>and</w:t>
      </w:r>
      <w:r w:rsidRPr="008F73CA">
        <w:rPr>
          <w:sz w:val="22"/>
          <w:szCs w:val="22"/>
          <w:lang w:val="en-GB"/>
        </w:rPr>
        <w:t xml:space="preserve"> irreplaceable and must be treated with the utmost care. The removal of any such item from the Reading Room is not allowed. Collection items that have been digitized can only be studied in original for specific purposes. All use of collection items </w:t>
      </w:r>
      <w:r>
        <w:rPr>
          <w:sz w:val="22"/>
          <w:szCs w:val="22"/>
          <w:lang w:val="en-GB"/>
        </w:rPr>
        <w:t>must</w:t>
      </w:r>
      <w:r w:rsidRPr="008F73CA">
        <w:rPr>
          <w:sz w:val="22"/>
          <w:szCs w:val="22"/>
          <w:lang w:val="en-GB"/>
        </w:rPr>
        <w:t xml:space="preserve"> be in accordance with applicable copyright and privacy laws.</w:t>
      </w:r>
    </w:p>
    <w:p w:rsidR="00CB6119" w:rsidRPr="008F73CA" w:rsidRDefault="00CB6119" w:rsidP="00CB6119">
      <w:pPr>
        <w:rPr>
          <w:sz w:val="22"/>
          <w:szCs w:val="22"/>
          <w:lang w:val="en-GB"/>
        </w:rPr>
      </w:pPr>
    </w:p>
    <w:p w:rsidR="00CB6119" w:rsidRPr="008F73CA" w:rsidRDefault="00CB6119" w:rsidP="00CB6119">
      <w:pPr>
        <w:rPr>
          <w:b/>
          <w:sz w:val="22"/>
          <w:szCs w:val="22"/>
          <w:lang w:val="en-GB"/>
        </w:rPr>
      </w:pPr>
      <w:r w:rsidRPr="008F73CA">
        <w:rPr>
          <w:b/>
          <w:sz w:val="22"/>
          <w:szCs w:val="22"/>
          <w:lang w:val="en-GB"/>
        </w:rPr>
        <w:t>The reader</w:t>
      </w:r>
      <w:r>
        <w:rPr>
          <w:b/>
          <w:sz w:val="22"/>
          <w:szCs w:val="22"/>
          <w:lang w:val="en-GB"/>
        </w:rPr>
        <w:t>s</w:t>
      </w:r>
      <w:r w:rsidRPr="008F73CA">
        <w:rPr>
          <w:b/>
          <w:sz w:val="22"/>
          <w:szCs w:val="22"/>
          <w:lang w:val="en-GB"/>
        </w:rPr>
        <w:t xml:space="preserve"> </w:t>
      </w:r>
      <w:r>
        <w:rPr>
          <w:b/>
          <w:sz w:val="22"/>
          <w:szCs w:val="22"/>
          <w:lang w:val="en-GB"/>
        </w:rPr>
        <w:t>are</w:t>
      </w:r>
      <w:r w:rsidRPr="008F73CA">
        <w:rPr>
          <w:b/>
          <w:sz w:val="22"/>
          <w:szCs w:val="22"/>
          <w:lang w:val="en-GB"/>
        </w:rPr>
        <w:t xml:space="preserve"> liable for any copies they make which infringe copyright or other proprietary rights</w:t>
      </w:r>
      <w:r>
        <w:rPr>
          <w:b/>
          <w:sz w:val="22"/>
          <w:szCs w:val="22"/>
          <w:lang w:val="en-GB"/>
        </w:rPr>
        <w:t xml:space="preserve">. The reader </w:t>
      </w:r>
      <w:r w:rsidRPr="008F73CA">
        <w:rPr>
          <w:b/>
          <w:sz w:val="22"/>
          <w:szCs w:val="22"/>
          <w:lang w:val="en-GB"/>
        </w:rPr>
        <w:t xml:space="preserve">is </w:t>
      </w:r>
      <w:r>
        <w:rPr>
          <w:b/>
          <w:sz w:val="22"/>
          <w:szCs w:val="22"/>
          <w:lang w:val="en-GB"/>
        </w:rPr>
        <w:t xml:space="preserve">also </w:t>
      </w:r>
      <w:r w:rsidRPr="008F73CA">
        <w:rPr>
          <w:b/>
          <w:sz w:val="22"/>
          <w:szCs w:val="22"/>
          <w:lang w:val="en-GB"/>
        </w:rPr>
        <w:t>responsible for checking copyright</w:t>
      </w:r>
      <w:r>
        <w:rPr>
          <w:b/>
          <w:sz w:val="22"/>
          <w:szCs w:val="22"/>
          <w:lang w:val="en-GB"/>
        </w:rPr>
        <w:t xml:space="preserve"> status</w:t>
      </w:r>
      <w:r w:rsidRPr="008F73CA">
        <w:rPr>
          <w:b/>
          <w:sz w:val="22"/>
          <w:szCs w:val="22"/>
          <w:lang w:val="en-GB"/>
        </w:rPr>
        <w:t xml:space="preserve"> and obtain</w:t>
      </w:r>
      <w:r>
        <w:rPr>
          <w:b/>
          <w:sz w:val="22"/>
          <w:szCs w:val="22"/>
          <w:lang w:val="en-GB"/>
        </w:rPr>
        <w:t>ing permission for further use and</w:t>
      </w:r>
      <w:r w:rsidRPr="008F73CA">
        <w:rPr>
          <w:b/>
          <w:sz w:val="22"/>
          <w:szCs w:val="22"/>
          <w:lang w:val="en-GB"/>
        </w:rPr>
        <w:t xml:space="preserve"> publication of collection materials of a sensitive nature (Privacy Protection Act).</w:t>
      </w:r>
    </w:p>
    <w:p w:rsidR="00CB6119" w:rsidRPr="008F73CA" w:rsidRDefault="00CB6119" w:rsidP="00CB6119">
      <w:pPr>
        <w:rPr>
          <w:sz w:val="22"/>
          <w:szCs w:val="22"/>
          <w:lang w:val="en-GB"/>
        </w:rPr>
      </w:pPr>
    </w:p>
    <w:p w:rsidR="00CB6119" w:rsidRPr="008F73CA" w:rsidRDefault="00CB6119" w:rsidP="00CB6119">
      <w:pPr>
        <w:rPr>
          <w:sz w:val="22"/>
          <w:szCs w:val="22"/>
          <w:lang w:val="en-GB"/>
        </w:rPr>
      </w:pPr>
      <w:r w:rsidRPr="008F73CA">
        <w:rPr>
          <w:sz w:val="22"/>
          <w:szCs w:val="22"/>
          <w:lang w:val="en-GB"/>
        </w:rPr>
        <w:t xml:space="preserve">All readers must be issued a library card by The National Library to study collection items and must sign the Conditions of Use. </w:t>
      </w:r>
      <w:r>
        <w:rPr>
          <w:sz w:val="22"/>
          <w:szCs w:val="22"/>
          <w:lang w:val="en-GB"/>
        </w:rPr>
        <w:t>The staff can ask r</w:t>
      </w:r>
      <w:r w:rsidRPr="008F73CA">
        <w:rPr>
          <w:sz w:val="22"/>
          <w:szCs w:val="22"/>
          <w:lang w:val="en-GB"/>
        </w:rPr>
        <w:t>eaders who do not treat staff and other readers with courtesy to leave the Reading Room.</w:t>
      </w:r>
    </w:p>
    <w:p w:rsidR="00CB6119" w:rsidRPr="008F73CA" w:rsidRDefault="00CB6119" w:rsidP="00CB6119">
      <w:pPr>
        <w:rPr>
          <w:sz w:val="22"/>
          <w:szCs w:val="22"/>
          <w:lang w:val="en-GB"/>
        </w:rPr>
      </w:pPr>
    </w:p>
    <w:p w:rsidR="00CB6119" w:rsidRPr="008F73CA" w:rsidRDefault="00CB6119" w:rsidP="00CB6119">
      <w:pPr>
        <w:pStyle w:val="Ingenmellomrom"/>
        <w:numPr>
          <w:ilvl w:val="0"/>
          <w:numId w:val="2"/>
        </w:numPr>
        <w:rPr>
          <w:sz w:val="22"/>
          <w:szCs w:val="22"/>
          <w:lang w:val="en-GB"/>
        </w:rPr>
      </w:pPr>
      <w:r w:rsidRPr="008F73CA">
        <w:rPr>
          <w:sz w:val="22"/>
          <w:szCs w:val="22"/>
          <w:lang w:val="en-GB"/>
        </w:rPr>
        <w:t>Bags, laptop bags, umbrellas and outdoor coats and jackets must not be taken into the Reading Room.</w:t>
      </w:r>
    </w:p>
    <w:p w:rsidR="00CB6119" w:rsidRPr="008F73CA" w:rsidRDefault="00CB6119" w:rsidP="00CB6119">
      <w:pPr>
        <w:pStyle w:val="Ingenmellomrom"/>
        <w:numPr>
          <w:ilvl w:val="0"/>
          <w:numId w:val="2"/>
        </w:numPr>
        <w:rPr>
          <w:sz w:val="22"/>
          <w:szCs w:val="22"/>
          <w:lang w:val="en-GB"/>
        </w:rPr>
      </w:pPr>
      <w:r w:rsidRPr="008F73CA">
        <w:rPr>
          <w:sz w:val="22"/>
          <w:szCs w:val="22"/>
          <w:lang w:val="en-GB"/>
        </w:rPr>
        <w:t>Creams, food, drink and other items that could harm the collection</w:t>
      </w:r>
      <w:r>
        <w:rPr>
          <w:sz w:val="22"/>
          <w:szCs w:val="22"/>
          <w:lang w:val="en-GB"/>
        </w:rPr>
        <w:t xml:space="preserve"> item</w:t>
      </w:r>
      <w:r w:rsidRPr="008F73CA">
        <w:rPr>
          <w:sz w:val="22"/>
          <w:szCs w:val="22"/>
          <w:lang w:val="en-GB"/>
        </w:rPr>
        <w:t xml:space="preserve">s </w:t>
      </w:r>
      <w:r>
        <w:rPr>
          <w:sz w:val="22"/>
          <w:szCs w:val="22"/>
          <w:lang w:val="en-GB"/>
        </w:rPr>
        <w:t>must not be taken into the Reading Room</w:t>
      </w:r>
      <w:r w:rsidRPr="008F73CA">
        <w:rPr>
          <w:sz w:val="22"/>
          <w:szCs w:val="22"/>
          <w:lang w:val="en-GB"/>
        </w:rPr>
        <w:t>.</w:t>
      </w:r>
    </w:p>
    <w:p w:rsidR="00CB6119" w:rsidRPr="008F73CA" w:rsidRDefault="00CB6119" w:rsidP="00CB6119">
      <w:pPr>
        <w:numPr>
          <w:ilvl w:val="0"/>
          <w:numId w:val="2"/>
        </w:numPr>
        <w:rPr>
          <w:sz w:val="22"/>
          <w:szCs w:val="22"/>
          <w:lang w:val="en-GB"/>
        </w:rPr>
      </w:pPr>
      <w:r w:rsidRPr="008F73CA">
        <w:rPr>
          <w:sz w:val="22"/>
          <w:szCs w:val="22"/>
          <w:lang w:val="en-GB"/>
        </w:rPr>
        <w:t xml:space="preserve">A limited amount of personal books and papers may be taken into the Reading Room in the Library’s clear plastic bags. </w:t>
      </w:r>
    </w:p>
    <w:p w:rsidR="00CB6119" w:rsidRPr="008F73CA" w:rsidRDefault="00CB6119" w:rsidP="00CB6119">
      <w:pPr>
        <w:numPr>
          <w:ilvl w:val="0"/>
          <w:numId w:val="2"/>
        </w:numPr>
        <w:ind w:left="714" w:hanging="357"/>
        <w:rPr>
          <w:sz w:val="22"/>
          <w:szCs w:val="22"/>
          <w:lang w:val="en-GB"/>
        </w:rPr>
      </w:pPr>
      <w:r w:rsidRPr="008F73CA">
        <w:rPr>
          <w:sz w:val="22"/>
          <w:szCs w:val="22"/>
          <w:lang w:val="en-GB"/>
        </w:rPr>
        <w:t xml:space="preserve">Mobile phones must be turned off or </w:t>
      </w:r>
      <w:r>
        <w:rPr>
          <w:sz w:val="22"/>
          <w:szCs w:val="22"/>
          <w:lang w:val="en-GB"/>
        </w:rPr>
        <w:t>i</w:t>
      </w:r>
      <w:r w:rsidRPr="008F73CA">
        <w:rPr>
          <w:sz w:val="22"/>
          <w:szCs w:val="22"/>
          <w:lang w:val="en-GB"/>
        </w:rPr>
        <w:t>n silent mode</w:t>
      </w:r>
      <w:r>
        <w:rPr>
          <w:sz w:val="22"/>
          <w:szCs w:val="22"/>
          <w:lang w:val="en-GB"/>
        </w:rPr>
        <w:t xml:space="preserve"> and calls must be taken outside</w:t>
      </w:r>
      <w:r w:rsidRPr="008F73CA">
        <w:rPr>
          <w:sz w:val="22"/>
          <w:szCs w:val="22"/>
          <w:lang w:val="en-GB"/>
        </w:rPr>
        <w:t xml:space="preserve">. </w:t>
      </w:r>
    </w:p>
    <w:p w:rsidR="00CB6119" w:rsidRPr="008F73CA" w:rsidRDefault="00CB6119" w:rsidP="00CB6119">
      <w:pPr>
        <w:rPr>
          <w:sz w:val="22"/>
          <w:szCs w:val="22"/>
          <w:lang w:val="en-GB"/>
        </w:rPr>
      </w:pPr>
    </w:p>
    <w:p w:rsidR="00CB6119" w:rsidRPr="008F73CA" w:rsidRDefault="00CB6119" w:rsidP="00CB6119">
      <w:pPr>
        <w:numPr>
          <w:ilvl w:val="0"/>
          <w:numId w:val="2"/>
        </w:numPr>
        <w:rPr>
          <w:sz w:val="22"/>
          <w:szCs w:val="22"/>
          <w:lang w:val="en-GB"/>
        </w:rPr>
      </w:pPr>
      <w:r w:rsidRPr="008F73CA">
        <w:rPr>
          <w:sz w:val="22"/>
          <w:szCs w:val="22"/>
          <w:lang w:val="en-GB"/>
        </w:rPr>
        <w:t xml:space="preserve">The Reading Room staff may require readers </w:t>
      </w:r>
      <w:r>
        <w:rPr>
          <w:sz w:val="22"/>
          <w:szCs w:val="22"/>
          <w:lang w:val="en-GB"/>
        </w:rPr>
        <w:t xml:space="preserve">to </w:t>
      </w:r>
      <w:r w:rsidRPr="008F73CA">
        <w:rPr>
          <w:sz w:val="22"/>
          <w:szCs w:val="22"/>
          <w:lang w:val="en-GB"/>
        </w:rPr>
        <w:t xml:space="preserve">sit in a designated place. The staff may also require the use of gloves, book support pillows and book weights. Hands should be dry and clean when handling collection items. </w:t>
      </w:r>
      <w:r w:rsidRPr="008F73CA">
        <w:rPr>
          <w:sz w:val="22"/>
          <w:szCs w:val="22"/>
          <w:lang w:val="en-GB"/>
        </w:rPr>
        <w:tab/>
      </w:r>
      <w:r w:rsidRPr="008F73CA">
        <w:rPr>
          <w:sz w:val="22"/>
          <w:szCs w:val="22"/>
          <w:lang w:val="en-GB"/>
        </w:rPr>
        <w:tab/>
      </w:r>
    </w:p>
    <w:p w:rsidR="00CB6119" w:rsidRPr="008F73CA" w:rsidRDefault="00CB6119" w:rsidP="00CB6119">
      <w:pPr>
        <w:numPr>
          <w:ilvl w:val="0"/>
          <w:numId w:val="2"/>
        </w:numPr>
        <w:ind w:left="714" w:hanging="357"/>
        <w:rPr>
          <w:sz w:val="22"/>
          <w:szCs w:val="22"/>
          <w:lang w:val="en-GB"/>
        </w:rPr>
      </w:pPr>
      <w:r w:rsidRPr="008F73CA">
        <w:rPr>
          <w:sz w:val="22"/>
          <w:szCs w:val="22"/>
          <w:lang w:val="en-GB"/>
        </w:rPr>
        <w:t xml:space="preserve">Readers who wish to take notes may only use pencils while consulting collection items. </w:t>
      </w:r>
    </w:p>
    <w:p w:rsidR="00CB6119" w:rsidRPr="008F73CA" w:rsidRDefault="00CB6119" w:rsidP="00CB6119">
      <w:pPr>
        <w:numPr>
          <w:ilvl w:val="0"/>
          <w:numId w:val="2"/>
        </w:numPr>
        <w:ind w:left="714" w:hanging="357"/>
        <w:rPr>
          <w:sz w:val="22"/>
          <w:szCs w:val="22"/>
          <w:lang w:val="en-GB"/>
        </w:rPr>
      </w:pPr>
      <w:r w:rsidRPr="008F73CA">
        <w:rPr>
          <w:sz w:val="22"/>
          <w:szCs w:val="22"/>
          <w:lang w:val="en-GB"/>
        </w:rPr>
        <w:t>The order of the items must not be changed</w:t>
      </w:r>
      <w:r>
        <w:rPr>
          <w:sz w:val="22"/>
          <w:szCs w:val="22"/>
          <w:lang w:val="en-GB"/>
        </w:rPr>
        <w:t>. I</w:t>
      </w:r>
      <w:r w:rsidRPr="008F73CA">
        <w:rPr>
          <w:sz w:val="22"/>
          <w:szCs w:val="22"/>
          <w:lang w:val="en-GB"/>
        </w:rPr>
        <w:t xml:space="preserve">tems </w:t>
      </w:r>
      <w:r>
        <w:rPr>
          <w:sz w:val="22"/>
          <w:szCs w:val="22"/>
          <w:lang w:val="en-GB"/>
        </w:rPr>
        <w:t xml:space="preserve">that </w:t>
      </w:r>
      <w:r w:rsidRPr="008F73CA">
        <w:rPr>
          <w:sz w:val="22"/>
          <w:szCs w:val="22"/>
          <w:lang w:val="en-GB"/>
        </w:rPr>
        <w:t>readers may want to copy must not be removed from their proper place</w:t>
      </w:r>
      <w:r>
        <w:rPr>
          <w:sz w:val="22"/>
          <w:szCs w:val="22"/>
          <w:lang w:val="en-GB"/>
        </w:rPr>
        <w:t xml:space="preserve"> in a series of documents</w:t>
      </w:r>
      <w:r w:rsidRPr="008F73CA">
        <w:rPr>
          <w:sz w:val="22"/>
          <w:szCs w:val="22"/>
          <w:lang w:val="en-GB"/>
        </w:rPr>
        <w:t xml:space="preserve">. </w:t>
      </w:r>
    </w:p>
    <w:p w:rsidR="00CB6119" w:rsidRPr="008F73CA" w:rsidRDefault="00CB6119" w:rsidP="00CB6119">
      <w:pPr>
        <w:numPr>
          <w:ilvl w:val="0"/>
          <w:numId w:val="2"/>
        </w:numPr>
        <w:ind w:left="714" w:hanging="357"/>
        <w:rPr>
          <w:sz w:val="22"/>
          <w:szCs w:val="22"/>
          <w:lang w:val="en-GB"/>
        </w:rPr>
      </w:pPr>
      <w:r>
        <w:rPr>
          <w:sz w:val="22"/>
          <w:szCs w:val="22"/>
          <w:lang w:val="en-GB"/>
        </w:rPr>
        <w:t>C</w:t>
      </w:r>
      <w:r w:rsidRPr="008F73CA">
        <w:rPr>
          <w:sz w:val="22"/>
          <w:szCs w:val="22"/>
          <w:lang w:val="en-GB"/>
        </w:rPr>
        <w:t>ollection</w:t>
      </w:r>
      <w:r>
        <w:rPr>
          <w:sz w:val="22"/>
          <w:szCs w:val="22"/>
          <w:lang w:val="en-GB"/>
        </w:rPr>
        <w:t xml:space="preserve"> item</w:t>
      </w:r>
      <w:r w:rsidRPr="008F73CA">
        <w:rPr>
          <w:sz w:val="22"/>
          <w:szCs w:val="22"/>
          <w:lang w:val="en-GB"/>
        </w:rPr>
        <w:t xml:space="preserve">s must never be used as a blotting pad. Do not place hands, arms or any item on top of collection material. Collection items must be placed in their packaging </w:t>
      </w:r>
      <w:r>
        <w:rPr>
          <w:sz w:val="22"/>
          <w:szCs w:val="22"/>
          <w:lang w:val="en-GB"/>
        </w:rPr>
        <w:t>if the reader leaves the Reading Room for</w:t>
      </w:r>
      <w:r w:rsidRPr="008F73CA">
        <w:rPr>
          <w:sz w:val="22"/>
          <w:szCs w:val="22"/>
          <w:lang w:val="en-GB"/>
        </w:rPr>
        <w:t xml:space="preserve"> breaks.</w:t>
      </w:r>
    </w:p>
    <w:p w:rsidR="00CB6119" w:rsidRPr="008F73CA" w:rsidRDefault="00CB6119" w:rsidP="00CB6119">
      <w:pPr>
        <w:rPr>
          <w:sz w:val="22"/>
          <w:szCs w:val="22"/>
          <w:lang w:val="en-GB"/>
        </w:rPr>
      </w:pPr>
    </w:p>
    <w:p w:rsidR="00CB6119" w:rsidRPr="008F73CA" w:rsidRDefault="00CB6119" w:rsidP="00CB6119">
      <w:pPr>
        <w:numPr>
          <w:ilvl w:val="0"/>
          <w:numId w:val="2"/>
        </w:numPr>
        <w:ind w:left="714" w:hanging="357"/>
        <w:rPr>
          <w:sz w:val="22"/>
          <w:szCs w:val="22"/>
          <w:lang w:val="en-GB"/>
        </w:rPr>
      </w:pPr>
      <w:r w:rsidRPr="008F73CA">
        <w:rPr>
          <w:sz w:val="22"/>
          <w:szCs w:val="22"/>
          <w:lang w:val="en-GB"/>
        </w:rPr>
        <w:t xml:space="preserve">Readers </w:t>
      </w:r>
      <w:r>
        <w:rPr>
          <w:sz w:val="22"/>
          <w:szCs w:val="22"/>
          <w:lang w:val="en-GB"/>
        </w:rPr>
        <w:t>may</w:t>
      </w:r>
      <w:r w:rsidRPr="008F73CA">
        <w:rPr>
          <w:sz w:val="22"/>
          <w:szCs w:val="22"/>
          <w:lang w:val="en-GB"/>
        </w:rPr>
        <w:t xml:space="preserve"> photograph collection items for personal use using electronic devices</w:t>
      </w:r>
      <w:r>
        <w:rPr>
          <w:sz w:val="22"/>
          <w:szCs w:val="22"/>
          <w:lang w:val="en-GB"/>
        </w:rPr>
        <w:t xml:space="preserve">, </w:t>
      </w:r>
      <w:r w:rsidRPr="008F73CA">
        <w:rPr>
          <w:sz w:val="22"/>
          <w:szCs w:val="22"/>
          <w:lang w:val="en-GB"/>
        </w:rPr>
        <w:t xml:space="preserve">if no restrictions apply. Flash or photo lamps may not be used. </w:t>
      </w:r>
      <w:r>
        <w:rPr>
          <w:sz w:val="22"/>
          <w:szCs w:val="22"/>
          <w:lang w:val="en-GB"/>
        </w:rPr>
        <w:t>The Reading Room staff must approve any u</w:t>
      </w:r>
      <w:r w:rsidRPr="008F73CA">
        <w:rPr>
          <w:sz w:val="22"/>
          <w:szCs w:val="22"/>
          <w:lang w:val="en-GB"/>
        </w:rPr>
        <w:t xml:space="preserve">se of tripods or other camera </w:t>
      </w:r>
      <w:r>
        <w:rPr>
          <w:sz w:val="22"/>
          <w:szCs w:val="22"/>
          <w:lang w:val="en-GB"/>
        </w:rPr>
        <w:t>equipment</w:t>
      </w:r>
      <w:r w:rsidRPr="008F73CA">
        <w:rPr>
          <w:sz w:val="22"/>
          <w:szCs w:val="22"/>
          <w:lang w:val="en-GB"/>
        </w:rPr>
        <w:t>.</w:t>
      </w:r>
    </w:p>
    <w:p w:rsidR="00CB6119" w:rsidRPr="008F73CA" w:rsidRDefault="00CB6119" w:rsidP="00CB6119">
      <w:pPr>
        <w:pStyle w:val="Ingenmellomrom"/>
        <w:numPr>
          <w:ilvl w:val="0"/>
          <w:numId w:val="2"/>
        </w:numPr>
        <w:rPr>
          <w:sz w:val="22"/>
          <w:szCs w:val="22"/>
          <w:lang w:val="en-US"/>
        </w:rPr>
      </w:pPr>
      <w:r w:rsidRPr="008F73CA">
        <w:rPr>
          <w:sz w:val="22"/>
          <w:szCs w:val="22"/>
          <w:lang w:val="en-US"/>
        </w:rPr>
        <w:t>Scanning of collection items is not allowed without prior written consent.</w:t>
      </w:r>
    </w:p>
    <w:p w:rsidR="00CB6119" w:rsidRPr="008F73CA" w:rsidRDefault="00CB6119" w:rsidP="00CB6119">
      <w:pPr>
        <w:pStyle w:val="Ingenmellomrom"/>
        <w:numPr>
          <w:ilvl w:val="0"/>
          <w:numId w:val="2"/>
        </w:numPr>
        <w:rPr>
          <w:sz w:val="22"/>
          <w:szCs w:val="22"/>
          <w:lang w:val="en-US"/>
        </w:rPr>
      </w:pPr>
      <w:r w:rsidRPr="008F73CA">
        <w:rPr>
          <w:sz w:val="22"/>
          <w:szCs w:val="22"/>
          <w:lang w:val="en-US"/>
        </w:rPr>
        <w:t>Photocopies or digital copies of collection items may be ordered. Contact Reading Room staff for information about permission, prices</w:t>
      </w:r>
      <w:r>
        <w:rPr>
          <w:sz w:val="22"/>
          <w:szCs w:val="22"/>
          <w:lang w:val="en-US"/>
        </w:rPr>
        <w:t>,</w:t>
      </w:r>
      <w:r w:rsidRPr="008F73CA">
        <w:rPr>
          <w:sz w:val="22"/>
          <w:szCs w:val="22"/>
          <w:lang w:val="en-US"/>
        </w:rPr>
        <w:t xml:space="preserve"> and delivery dates.</w:t>
      </w:r>
    </w:p>
    <w:p w:rsidR="00CB6119" w:rsidRPr="008F73CA" w:rsidRDefault="00CB6119" w:rsidP="00CB6119">
      <w:pPr>
        <w:rPr>
          <w:sz w:val="22"/>
          <w:szCs w:val="22"/>
          <w:lang w:val="en-GB"/>
        </w:rPr>
      </w:pPr>
    </w:p>
    <w:p w:rsidR="00CB6119" w:rsidRPr="008F73CA" w:rsidRDefault="00CB6119" w:rsidP="00CB6119">
      <w:pPr>
        <w:ind w:left="357"/>
        <w:rPr>
          <w:sz w:val="22"/>
          <w:szCs w:val="22"/>
          <w:lang w:val="en-GB"/>
        </w:rPr>
      </w:pPr>
      <w:proofErr w:type="gramStart"/>
      <w:r>
        <w:rPr>
          <w:sz w:val="22"/>
          <w:szCs w:val="22"/>
          <w:lang w:val="en-GB"/>
        </w:rPr>
        <w:t>The</w:t>
      </w:r>
      <w:r w:rsidRPr="008F73CA">
        <w:rPr>
          <w:sz w:val="22"/>
          <w:szCs w:val="22"/>
          <w:lang w:val="en-GB"/>
        </w:rPr>
        <w:t xml:space="preserve"> Reading Room staff</w:t>
      </w:r>
      <w:r>
        <w:rPr>
          <w:sz w:val="22"/>
          <w:szCs w:val="22"/>
          <w:lang w:val="en-GB"/>
        </w:rPr>
        <w:t xml:space="preserve"> kindly requests</w:t>
      </w:r>
      <w:r w:rsidRPr="008F73CA">
        <w:rPr>
          <w:sz w:val="22"/>
          <w:szCs w:val="22"/>
          <w:lang w:val="en-GB"/>
        </w:rPr>
        <w:t xml:space="preserve"> to inspect open laptops and any personal papers when </w:t>
      </w:r>
      <w:r>
        <w:rPr>
          <w:sz w:val="22"/>
          <w:szCs w:val="22"/>
          <w:lang w:val="en-GB"/>
        </w:rPr>
        <w:t xml:space="preserve">readers </w:t>
      </w:r>
      <w:r w:rsidRPr="008F73CA">
        <w:rPr>
          <w:sz w:val="22"/>
          <w:szCs w:val="22"/>
          <w:lang w:val="en-GB"/>
        </w:rPr>
        <w:t>leav</w:t>
      </w:r>
      <w:r>
        <w:rPr>
          <w:sz w:val="22"/>
          <w:szCs w:val="22"/>
          <w:lang w:val="en-GB"/>
        </w:rPr>
        <w:t>e</w:t>
      </w:r>
      <w:r w:rsidRPr="008F73CA">
        <w:rPr>
          <w:sz w:val="22"/>
          <w:szCs w:val="22"/>
          <w:lang w:val="en-GB"/>
        </w:rPr>
        <w:t xml:space="preserve"> the Reading Room.</w:t>
      </w:r>
      <w:proofErr w:type="gramEnd"/>
    </w:p>
    <w:p w:rsidR="00CB6119" w:rsidRPr="008F73CA" w:rsidRDefault="00CB6119" w:rsidP="00CB6119">
      <w:pPr>
        <w:ind w:left="357"/>
        <w:rPr>
          <w:sz w:val="22"/>
          <w:szCs w:val="22"/>
          <w:lang w:val="en-GB"/>
        </w:rPr>
      </w:pPr>
    </w:p>
    <w:p w:rsidR="00CB6119" w:rsidRDefault="00CB6119" w:rsidP="00CB6119">
      <w:pPr>
        <w:rPr>
          <w:sz w:val="22"/>
          <w:szCs w:val="22"/>
          <w:lang w:val="en-GB"/>
        </w:rPr>
      </w:pPr>
    </w:p>
    <w:p w:rsidR="00CB6119" w:rsidRPr="008F73CA" w:rsidRDefault="00CB6119" w:rsidP="00CB6119">
      <w:pPr>
        <w:rPr>
          <w:sz w:val="22"/>
          <w:szCs w:val="22"/>
          <w:lang w:val="en-GB"/>
        </w:rPr>
      </w:pPr>
      <w:r w:rsidRPr="008F73CA">
        <w:rPr>
          <w:sz w:val="22"/>
          <w:szCs w:val="22"/>
          <w:lang w:val="en-GB"/>
        </w:rPr>
        <w:t>Place and date:</w:t>
      </w:r>
      <w:r w:rsidRPr="008F73CA">
        <w:rPr>
          <w:sz w:val="22"/>
          <w:szCs w:val="22"/>
          <w:lang w:val="en-GB"/>
        </w:rPr>
        <w:tab/>
      </w:r>
      <w:r w:rsidRPr="008F73CA">
        <w:rPr>
          <w:sz w:val="22"/>
          <w:szCs w:val="22"/>
          <w:lang w:val="en-GB"/>
        </w:rPr>
        <w:tab/>
      </w:r>
      <w:r w:rsidRPr="008F73CA">
        <w:rPr>
          <w:sz w:val="22"/>
          <w:szCs w:val="22"/>
          <w:lang w:val="en-GB"/>
        </w:rPr>
        <w:tab/>
      </w:r>
      <w:r w:rsidRPr="008F73CA">
        <w:rPr>
          <w:sz w:val="22"/>
          <w:szCs w:val="22"/>
          <w:lang w:val="en-GB"/>
        </w:rPr>
        <w:tab/>
      </w:r>
      <w:r w:rsidRPr="008F73CA">
        <w:rPr>
          <w:sz w:val="22"/>
          <w:szCs w:val="22"/>
          <w:lang w:val="en-GB"/>
        </w:rPr>
        <w:tab/>
      </w:r>
      <w:r w:rsidRPr="008F73CA">
        <w:rPr>
          <w:sz w:val="22"/>
          <w:szCs w:val="22"/>
          <w:lang w:val="en-GB"/>
        </w:rPr>
        <w:tab/>
        <w:t>Library card no.:</w:t>
      </w:r>
    </w:p>
    <w:p w:rsidR="00CB6119" w:rsidRDefault="00CB6119" w:rsidP="00CB6119">
      <w:pPr>
        <w:rPr>
          <w:sz w:val="23"/>
          <w:szCs w:val="23"/>
          <w:lang w:val="en-GB"/>
        </w:rPr>
      </w:pPr>
    </w:p>
    <w:p w:rsidR="00CB6119" w:rsidRPr="00CB6119" w:rsidRDefault="00CB6119">
      <w:pPr>
        <w:rPr>
          <w:sz w:val="23"/>
          <w:szCs w:val="23"/>
          <w:lang w:val="en-GB"/>
        </w:rPr>
      </w:pPr>
      <w:r w:rsidRPr="00DF6F4E">
        <w:rPr>
          <w:sz w:val="23"/>
          <w:szCs w:val="23"/>
          <w:lang w:val="en-GB"/>
        </w:rPr>
        <w:t>Signature:</w:t>
      </w:r>
      <w:r>
        <w:rPr>
          <w:sz w:val="23"/>
          <w:szCs w:val="23"/>
          <w:lang w:val="en-GB"/>
        </w:rPr>
        <w:tab/>
      </w:r>
      <w:r>
        <w:rPr>
          <w:sz w:val="23"/>
          <w:szCs w:val="23"/>
          <w:lang w:val="en-GB"/>
        </w:rPr>
        <w:tab/>
      </w:r>
      <w:r>
        <w:rPr>
          <w:sz w:val="23"/>
          <w:szCs w:val="23"/>
          <w:lang w:val="en-GB"/>
        </w:rPr>
        <w:tab/>
      </w:r>
      <w:r>
        <w:rPr>
          <w:sz w:val="23"/>
          <w:szCs w:val="23"/>
          <w:lang w:val="en-GB"/>
        </w:rPr>
        <w:tab/>
      </w:r>
      <w:r>
        <w:rPr>
          <w:sz w:val="23"/>
          <w:szCs w:val="23"/>
          <w:lang w:val="en-GB"/>
        </w:rPr>
        <w:tab/>
      </w:r>
      <w:r>
        <w:rPr>
          <w:sz w:val="23"/>
          <w:szCs w:val="23"/>
          <w:lang w:val="en-GB"/>
        </w:rPr>
        <w:tab/>
        <w:t>Name in capital letters:</w:t>
      </w:r>
      <w:bookmarkStart w:id="0" w:name="_GoBack"/>
      <w:bookmarkEnd w:id="0"/>
    </w:p>
    <w:sectPr w:rsidR="00CB6119" w:rsidRPr="00CB6119" w:rsidSect="000330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8552D"/>
    <w:multiLevelType w:val="hybridMultilevel"/>
    <w:tmpl w:val="65CCA9B4"/>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nsid w:val="58587876"/>
    <w:multiLevelType w:val="hybridMultilevel"/>
    <w:tmpl w:val="276837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57F"/>
    <w:rsid w:val="00461FAE"/>
    <w:rsid w:val="0091157F"/>
    <w:rsid w:val="00CB6119"/>
    <w:rsid w:val="00E3404B"/>
    <w:rsid w:val="00FF24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57F"/>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91157F"/>
    <w:pPr>
      <w:spacing w:after="0"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91157F"/>
    <w:rPr>
      <w:rFonts w:ascii="Tahoma" w:hAnsi="Tahoma" w:cs="Tahoma"/>
      <w:sz w:val="16"/>
      <w:szCs w:val="16"/>
    </w:rPr>
  </w:style>
  <w:style w:type="character" w:customStyle="1" w:styleId="BobletekstTegn">
    <w:name w:val="Bobletekst Tegn"/>
    <w:basedOn w:val="Standardskriftforavsnitt"/>
    <w:link w:val="Bobletekst"/>
    <w:uiPriority w:val="99"/>
    <w:semiHidden/>
    <w:rsid w:val="0091157F"/>
    <w:rPr>
      <w:rFonts w:ascii="Tahoma" w:eastAsia="Times New Roman" w:hAnsi="Tahoma" w:cs="Tahoma"/>
      <w:sz w:val="16"/>
      <w:szCs w:val="16"/>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57F"/>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91157F"/>
    <w:pPr>
      <w:spacing w:after="0"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91157F"/>
    <w:rPr>
      <w:rFonts w:ascii="Tahoma" w:hAnsi="Tahoma" w:cs="Tahoma"/>
      <w:sz w:val="16"/>
      <w:szCs w:val="16"/>
    </w:rPr>
  </w:style>
  <w:style w:type="character" w:customStyle="1" w:styleId="BobletekstTegn">
    <w:name w:val="Bobletekst Tegn"/>
    <w:basedOn w:val="Standardskriftforavsnitt"/>
    <w:link w:val="Bobletekst"/>
    <w:uiPriority w:val="99"/>
    <w:semiHidden/>
    <w:rsid w:val="0091157F"/>
    <w:rPr>
      <w:rFonts w:ascii="Tahoma" w:eastAsia="Times New Roman" w:hAnsi="Tahoma" w:cs="Tahoma"/>
      <w:sz w:val="16"/>
      <w:szCs w:val="1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824</Words>
  <Characters>4372</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Nasjonalbiblioteket</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Korbu</dc:creator>
  <cp:lastModifiedBy>Nina Korbu</cp:lastModifiedBy>
  <cp:revision>4</cp:revision>
  <dcterms:created xsi:type="dcterms:W3CDTF">2017-12-04T07:05:00Z</dcterms:created>
  <dcterms:modified xsi:type="dcterms:W3CDTF">2018-05-25T12:55:00Z</dcterms:modified>
</cp:coreProperties>
</file>